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1544" w14:textId="0AA6766B" w:rsidR="00326634" w:rsidRPr="00326634" w:rsidRDefault="00326634" w:rsidP="00DB2FE1">
      <w:pPr>
        <w:suppressAutoHyphens/>
        <w:spacing w:after="0" w:line="240" w:lineRule="auto"/>
        <w:rPr>
          <w:rFonts w:ascii="Arial" w:eastAsia="Times New Roman" w:hAnsi="Arial" w:cs="Arial"/>
          <w:color w:val="FF0000"/>
          <w:szCs w:val="20"/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"/>
        <w:gridCol w:w="8242"/>
      </w:tblGrid>
      <w:tr w:rsidR="00F36F65" w14:paraId="2FB68664" w14:textId="77777777" w:rsidTr="00F36F65">
        <w:tc>
          <w:tcPr>
            <w:tcW w:w="1569" w:type="dxa"/>
          </w:tcPr>
          <w:p w14:paraId="3A0427CE" w14:textId="380965BC" w:rsidR="00F36F65" w:rsidRDefault="002F6F05" w:rsidP="00F36F65">
            <w:pPr>
              <w:suppressAutoHyphens/>
              <w:rPr>
                <w:rFonts w:ascii="CG Times (W1)" w:eastAsia="Times New Roman" w:hAnsi="CG Times (W1)" w:cs="Times New Roman"/>
                <w:b/>
                <w:sz w:val="32"/>
                <w:szCs w:val="20"/>
                <w:lang w:eastAsia="zh-CN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71552" behindDoc="0" locked="0" layoutInCell="1" allowOverlap="1" wp14:anchorId="5B90AD5C" wp14:editId="5857833A">
                  <wp:simplePos x="0" y="0"/>
                  <wp:positionH relativeFrom="margin">
                    <wp:posOffset>0</wp:posOffset>
                  </wp:positionH>
                  <wp:positionV relativeFrom="page">
                    <wp:posOffset>-635</wp:posOffset>
                  </wp:positionV>
                  <wp:extent cx="775252" cy="7650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CNRS_BLEU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44" cy="77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93" w:type="dxa"/>
            <w:vAlign w:val="center"/>
          </w:tcPr>
          <w:p w14:paraId="27578564" w14:textId="77777777" w:rsidR="002677DF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Centre National de la Recherche Scientifique </w:t>
            </w:r>
          </w:p>
          <w:p w14:paraId="4C77EC71" w14:textId="14695110" w:rsidR="00F36F65" w:rsidRPr="00F36F65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Délégation Rhône Auvergne  </w:t>
            </w:r>
          </w:p>
        </w:tc>
      </w:tr>
    </w:tbl>
    <w:p w14:paraId="19C9D73A" w14:textId="77777777" w:rsidR="00326634" w:rsidRPr="00326634" w:rsidRDefault="00326634" w:rsidP="00F36F65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32"/>
          <w:szCs w:val="20"/>
          <w:lang w:eastAsia="zh-CN"/>
        </w:rPr>
      </w:pPr>
    </w:p>
    <w:p w14:paraId="6F5299EB" w14:textId="77777777" w:rsidR="00326634" w:rsidRPr="00326634" w:rsidRDefault="00326634" w:rsidP="00326634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20"/>
          <w:szCs w:val="20"/>
          <w:lang w:eastAsia="zh-CN"/>
        </w:rPr>
      </w:pPr>
    </w:p>
    <w:bookmarkStart w:id="0" w:name="OLE_LINK1"/>
    <w:p w14:paraId="12AC2F78" w14:textId="036B0230" w:rsidR="00326634" w:rsidRDefault="003B6CBD" w:rsidP="00326634">
      <w:pPr>
        <w:spacing w:after="200" w:line="240" w:lineRule="auto"/>
        <w:jc w:val="center"/>
        <w:rPr>
          <w:rFonts w:ascii="CG Times (W1)" w:eastAsia="Times New Roman" w:hAnsi="CG Times (W1)" w:cs="Times New Roman"/>
          <w:sz w:val="24"/>
          <w:szCs w:val="20"/>
          <w:lang w:eastAsia="zh-CN"/>
        </w:rPr>
      </w:pPr>
      <w:r w:rsidRPr="00625BB4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656185" wp14:editId="6B422C60">
                <wp:simplePos x="0" y="0"/>
                <wp:positionH relativeFrom="margin">
                  <wp:posOffset>1584960</wp:posOffset>
                </wp:positionH>
                <wp:positionV relativeFrom="paragraph">
                  <wp:posOffset>176530</wp:posOffset>
                </wp:positionV>
                <wp:extent cx="3086100" cy="876300"/>
                <wp:effectExtent l="114300" t="76200" r="76200" b="95250"/>
                <wp:wrapNone/>
                <wp:docPr id="5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6100" cy="8763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  <a:softEdge rad="0"/>
                        </a:effectLst>
                        <a:scene3d>
                          <a:camera prst="orthographicFront"/>
                          <a:lightRig rig="freezing" dir="t"/>
                        </a:scene3d>
                        <a:sp3d contourW="12700">
                          <a:contourClr>
                            <a:srgbClr val="5B9BD5">
                              <a:lumMod val="75000"/>
                            </a:srgbClr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EB9E9C" id="Rectangle à coins arrondis 1" o:spid="_x0000_s1026" style="position:absolute;margin-left:124.8pt;margin-top:13.9pt;width:243pt;height:6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" filled="f" strokecolor="#1f4d78 [1604]" strokeweight="1pt">
                <v:stroke joinstyle="miter"/>
                <v:shadow on="t" color="black" opacity="26214f" origin=".5" offset="-3pt,0"/>
                <v:path arrowok="t"/>
                <w10:wrap anchorx="margin"/>
              </v:roundrect>
            </w:pict>
          </mc:Fallback>
        </mc:AlternateContent>
      </w:r>
      <w:bookmarkEnd w:id="0"/>
    </w:p>
    <w:p w14:paraId="7282D618" w14:textId="77777777" w:rsidR="003B6CBD" w:rsidRPr="003B6CBD" w:rsidRDefault="003B6CBD" w:rsidP="003B6CBD">
      <w:pPr>
        <w:jc w:val="center"/>
        <w:rPr>
          <w:rFonts w:cs="Arial"/>
          <w:b/>
          <w:color w:val="2F5496" w:themeColor="accent5" w:themeShade="BF"/>
          <w:sz w:val="32"/>
          <w:szCs w:val="32"/>
        </w:rPr>
      </w:pPr>
      <w:r w:rsidRPr="003B6CBD">
        <w:rPr>
          <w:rFonts w:cs="Arial"/>
          <w:b/>
          <w:color w:val="2F5496" w:themeColor="accent5" w:themeShade="BF"/>
          <w:sz w:val="32"/>
          <w:szCs w:val="32"/>
        </w:rPr>
        <w:t>Cadre de réponse technique</w:t>
      </w:r>
    </w:p>
    <w:p w14:paraId="205C4384" w14:textId="1C1254B6" w:rsidR="003B6CBD" w:rsidRPr="00853714" w:rsidRDefault="003B6CBD" w:rsidP="003B6CBD">
      <w:pPr>
        <w:jc w:val="center"/>
        <w:rPr>
          <w:rFonts w:cs="Arial"/>
          <w:i/>
        </w:rPr>
      </w:pPr>
      <w:r w:rsidRPr="00853714">
        <w:rPr>
          <w:rFonts w:cs="Arial"/>
          <w:b/>
          <w:i/>
          <w:sz w:val="24"/>
          <w:szCs w:val="24"/>
        </w:rPr>
        <w:t>Annexe n°</w:t>
      </w:r>
      <w:r>
        <w:rPr>
          <w:rFonts w:cs="Arial"/>
          <w:b/>
          <w:i/>
          <w:sz w:val="24"/>
          <w:szCs w:val="24"/>
        </w:rPr>
        <w:t xml:space="preserve"> </w:t>
      </w:r>
      <w:r w:rsidR="0011506F">
        <w:rPr>
          <w:rFonts w:cs="Arial"/>
          <w:b/>
          <w:i/>
          <w:sz w:val="24"/>
          <w:szCs w:val="24"/>
        </w:rPr>
        <w:t>2</w:t>
      </w:r>
      <w:r w:rsidRPr="00853714">
        <w:rPr>
          <w:rFonts w:cs="Arial"/>
          <w:b/>
          <w:i/>
          <w:sz w:val="24"/>
          <w:szCs w:val="24"/>
        </w:rPr>
        <w:t xml:space="preserve"> à l'acte d'engagement</w:t>
      </w:r>
    </w:p>
    <w:p w14:paraId="505BF983" w14:textId="52132EE8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6FAEC444" w14:textId="77777777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54AB508B" w14:textId="77777777" w:rsidR="00666F84" w:rsidRPr="00A62B83" w:rsidRDefault="00853714" w:rsidP="00666F84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3B6CBD">
        <w:rPr>
          <w:rFonts w:cstheme="minorHAnsi"/>
          <w:b/>
          <w:color w:val="1F4E79"/>
          <w:sz w:val="24"/>
          <w:szCs w:val="24"/>
          <w:u w:val="single"/>
        </w:rPr>
        <w:t>Objet du marché</w:t>
      </w:r>
      <w:r w:rsidRPr="003B6CBD">
        <w:rPr>
          <w:rFonts w:cstheme="minorHAnsi"/>
          <w:b/>
          <w:color w:val="1F4E79"/>
          <w:sz w:val="24"/>
          <w:szCs w:val="24"/>
        </w:rPr>
        <w:t xml:space="preserve"> : </w:t>
      </w:r>
      <w:r w:rsidR="00666F84" w:rsidRPr="00A62B83">
        <w:rPr>
          <w:rFonts w:ascii="Arial" w:hAnsi="Arial" w:cs="Arial"/>
          <w:b/>
        </w:rPr>
        <w:t xml:space="preserve">Acquisition d’un bâti de dépôt de couches minces selon un procédé de type PECVD pour l’Institut des Nanotechnologies de Lyon (UMR5270 INL-CNRS) </w:t>
      </w:r>
    </w:p>
    <w:p w14:paraId="5951EF2A" w14:textId="091A6542" w:rsidR="00853714" w:rsidRDefault="00853714" w:rsidP="00666F84">
      <w:pPr>
        <w:rPr>
          <w:rFonts w:ascii="Times New Roman" w:eastAsia="Cambria" w:hAnsi="Times New Roman" w:cs="Times New Roman"/>
          <w:sz w:val="24"/>
          <w:szCs w:val="24"/>
        </w:rPr>
      </w:pPr>
    </w:p>
    <w:p w14:paraId="25B5A659" w14:textId="72A836AE" w:rsidR="00326634" w:rsidRPr="003B6CBD" w:rsidRDefault="00CE31DC" w:rsidP="00326634">
      <w:pPr>
        <w:shd w:val="clear" w:color="auto" w:fill="0000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6CBD">
        <w:rPr>
          <w:rFonts w:ascii="Verdana" w:eastAsia="Times New Roman" w:hAnsi="Verdana" w:cs="Verdana"/>
          <w:sz w:val="24"/>
          <w:szCs w:val="24"/>
          <w:lang w:eastAsia="zh-CN"/>
        </w:rPr>
        <w:t xml:space="preserve">CADRE DE REPONSE </w:t>
      </w:r>
      <w:r w:rsidR="00326634" w:rsidRPr="003B6CBD">
        <w:rPr>
          <w:rFonts w:ascii="Verdana" w:eastAsia="Times New Roman" w:hAnsi="Verdana" w:cs="Verdana"/>
          <w:sz w:val="24"/>
          <w:szCs w:val="24"/>
          <w:lang w:eastAsia="zh-CN"/>
        </w:rPr>
        <w:t>TECHNIQUE</w:t>
      </w:r>
    </w:p>
    <w:p w14:paraId="44BB5ACE" w14:textId="77777777" w:rsidR="00326634" w:rsidRPr="00326634" w:rsidRDefault="00326634" w:rsidP="003266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1CEE73" w14:textId="57ABC82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</w:t>
      </w:r>
      <w:r w:rsidRPr="003B6CBD">
        <w:rPr>
          <w:rFonts w:ascii="Arial" w:eastAsia="Times New Roman" w:hAnsi="Arial" w:cs="Arial"/>
          <w:lang w:eastAsia="zh-CN"/>
        </w:rPr>
        <w:t xml:space="preserve"> technique a </w:t>
      </w:r>
      <w:r w:rsidR="00887C1B" w:rsidRPr="003B6CBD">
        <w:rPr>
          <w:rFonts w:ascii="Arial" w:eastAsia="Times New Roman" w:hAnsi="Arial" w:cs="Arial"/>
          <w:lang w:eastAsia="zh-CN"/>
        </w:rPr>
        <w:t xml:space="preserve">principalement </w:t>
      </w:r>
      <w:r w:rsidRPr="003B6CBD">
        <w:rPr>
          <w:rFonts w:ascii="Arial" w:eastAsia="Times New Roman" w:hAnsi="Arial" w:cs="Arial"/>
          <w:lang w:eastAsia="zh-CN"/>
        </w:rPr>
        <w:t>pour objet de juger la valeur tech</w:t>
      </w:r>
      <w:r w:rsidR="00853714" w:rsidRPr="003B6CBD">
        <w:rPr>
          <w:rFonts w:ascii="Arial" w:eastAsia="Times New Roman" w:hAnsi="Arial" w:cs="Arial"/>
          <w:lang w:eastAsia="zh-CN"/>
        </w:rPr>
        <w:t xml:space="preserve">nique de l’offre remise par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20F4B7E7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bCs/>
          <w:iCs/>
          <w:lang w:eastAsia="zh-CN"/>
        </w:rPr>
      </w:pPr>
    </w:p>
    <w:p w14:paraId="52D0B02C" w14:textId="1DE14752" w:rsidR="00326634" w:rsidRPr="003B6CBD" w:rsidRDefault="0085371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Celui-ci</w:t>
      </w:r>
      <w:r w:rsidR="00326634" w:rsidRPr="003B6CBD">
        <w:rPr>
          <w:rFonts w:ascii="Arial" w:eastAsia="Times New Roman" w:hAnsi="Arial" w:cs="Arial"/>
          <w:lang w:eastAsia="zh-CN"/>
        </w:rPr>
        <w:t xml:space="preserve"> doit indiquer, par item, les dispositions qu'il compte adopter en complément des conditions figurant au cahier des charges.</w:t>
      </w:r>
    </w:p>
    <w:p w14:paraId="2B0362B9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3BEF2BC6" w14:textId="184D2A95" w:rsidR="00326634" w:rsidRPr="003B6CBD" w:rsidRDefault="00326634" w:rsidP="00CE31DC">
      <w:pPr>
        <w:pStyle w:val="Sansinterligne"/>
        <w:jc w:val="both"/>
        <w:rPr>
          <w:rFonts w:ascii="Arial" w:hAnsi="Arial" w:cs="Arial"/>
          <w:lang w:eastAsia="zh-CN"/>
        </w:rPr>
      </w:pPr>
      <w:r w:rsidRPr="003B6CBD">
        <w:rPr>
          <w:rFonts w:ascii="Arial" w:hAnsi="Arial" w:cs="Arial"/>
          <w:lang w:eastAsia="zh-CN"/>
        </w:rPr>
        <w:t xml:space="preserve">Les renseignements </w:t>
      </w:r>
      <w:r w:rsidR="00853714" w:rsidRPr="003B6CBD">
        <w:rPr>
          <w:rFonts w:ascii="Arial" w:hAnsi="Arial" w:cs="Arial"/>
          <w:lang w:eastAsia="zh-CN"/>
        </w:rPr>
        <w:t>figurant</w:t>
      </w:r>
      <w:r w:rsidRPr="003B6CBD">
        <w:rPr>
          <w:rFonts w:ascii="Arial" w:hAnsi="Arial" w:cs="Arial"/>
          <w:lang w:eastAsia="zh-CN"/>
        </w:rPr>
        <w:t xml:space="preserve"> dans le </w:t>
      </w:r>
      <w:r w:rsidR="00CE31DC" w:rsidRPr="003B6CBD">
        <w:rPr>
          <w:rFonts w:ascii="Arial" w:hAnsi="Arial" w:cs="Arial"/>
          <w:lang w:eastAsia="zh-CN"/>
        </w:rPr>
        <w:t xml:space="preserve">présent document </w:t>
      </w:r>
      <w:r w:rsidRPr="003B6CBD">
        <w:rPr>
          <w:rFonts w:ascii="Arial" w:hAnsi="Arial" w:cs="Arial"/>
          <w:lang w:eastAsia="zh-CN"/>
        </w:rPr>
        <w:t xml:space="preserve">doivent être liés </w:t>
      </w:r>
      <w:r w:rsidR="00853714" w:rsidRPr="003B6CBD">
        <w:rPr>
          <w:rFonts w:ascii="Arial" w:hAnsi="Arial" w:cs="Arial"/>
          <w:lang w:eastAsia="zh-CN"/>
        </w:rPr>
        <w:t>directement à l’objet du marché</w:t>
      </w:r>
      <w:r w:rsidRPr="003B6CBD">
        <w:rPr>
          <w:rFonts w:ascii="Arial" w:hAnsi="Arial" w:cs="Arial"/>
          <w:lang w:eastAsia="zh-CN"/>
        </w:rPr>
        <w:t xml:space="preserve"> et ne doivent pas être une simple énumération de l’organisation des moyens généraux </w:t>
      </w:r>
      <w:r w:rsidR="00853714" w:rsidRPr="003B6CBD">
        <w:rPr>
          <w:rFonts w:ascii="Arial" w:hAnsi="Arial" w:cs="Arial"/>
          <w:lang w:eastAsia="zh-CN"/>
        </w:rPr>
        <w:t xml:space="preserve">du </w:t>
      </w:r>
      <w:r w:rsidR="0073230B">
        <w:rPr>
          <w:rFonts w:ascii="Arial" w:hAnsi="Arial" w:cs="Arial"/>
          <w:lang w:eastAsia="zh-CN"/>
        </w:rPr>
        <w:t>soumissionnaire</w:t>
      </w:r>
      <w:r w:rsidRPr="003B6CBD">
        <w:rPr>
          <w:rFonts w:ascii="Arial" w:hAnsi="Arial" w:cs="Arial"/>
          <w:lang w:eastAsia="zh-CN"/>
        </w:rPr>
        <w:t>.</w:t>
      </w:r>
    </w:p>
    <w:p w14:paraId="7E27BF27" w14:textId="73D03E04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5DD2963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Les différents éléments demandés sont à renseigner sur le présent document en le complétant par des documents annexes quand ils sont exigés.</w:t>
      </w:r>
    </w:p>
    <w:p w14:paraId="20899C4D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A3DE793" w14:textId="0D6586A3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Si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 xml:space="preserve"> le souhaite, des documents complémentaires peuvent être joints</w:t>
      </w:r>
      <w:r w:rsidR="00CE31DC" w:rsidRPr="003B6CBD">
        <w:rPr>
          <w:rFonts w:ascii="Arial" w:eastAsia="Times New Roman" w:hAnsi="Arial" w:cs="Arial"/>
          <w:lang w:eastAsia="zh-CN"/>
        </w:rPr>
        <w:t xml:space="preserve"> (</w:t>
      </w:r>
      <w:r w:rsidR="00853714" w:rsidRPr="003B6CBD">
        <w:rPr>
          <w:rFonts w:ascii="Arial" w:eastAsia="Times New Roman" w:hAnsi="Arial" w:cs="Arial"/>
          <w:lang w:eastAsia="zh-CN"/>
        </w:rPr>
        <w:t>il</w:t>
      </w:r>
      <w:r w:rsidR="00CE31DC" w:rsidRPr="003B6CBD">
        <w:rPr>
          <w:rFonts w:ascii="Arial" w:eastAsia="Times New Roman" w:hAnsi="Arial" w:cs="Arial"/>
          <w:lang w:eastAsia="zh-CN"/>
        </w:rPr>
        <w:t xml:space="preserve"> devra alors </w:t>
      </w:r>
      <w:r w:rsidR="00AF4751" w:rsidRPr="003B6CBD">
        <w:rPr>
          <w:rFonts w:ascii="Arial" w:eastAsia="Times New Roman" w:hAnsi="Arial" w:cs="Arial"/>
          <w:lang w:eastAsia="zh-CN"/>
        </w:rPr>
        <w:t xml:space="preserve">clairement </w:t>
      </w:r>
      <w:r w:rsidR="00CE31DC" w:rsidRPr="003B6CBD">
        <w:rPr>
          <w:rFonts w:ascii="Arial" w:eastAsia="Times New Roman" w:hAnsi="Arial" w:cs="Arial"/>
          <w:lang w:eastAsia="zh-CN"/>
        </w:rPr>
        <w:t xml:space="preserve">indiquer le </w:t>
      </w:r>
      <w:r w:rsidR="00AF4751" w:rsidRPr="003B6CBD">
        <w:rPr>
          <w:rFonts w:ascii="Arial" w:eastAsia="Times New Roman" w:hAnsi="Arial" w:cs="Arial"/>
          <w:lang w:eastAsia="zh-CN"/>
        </w:rPr>
        <w:t xml:space="preserve">document auquel il </w:t>
      </w:r>
      <w:r w:rsidR="00CE31DC" w:rsidRPr="003B6CBD">
        <w:rPr>
          <w:rFonts w:ascii="Arial" w:eastAsia="Times New Roman" w:hAnsi="Arial" w:cs="Arial"/>
          <w:lang w:eastAsia="zh-CN"/>
        </w:rPr>
        <w:t>renvoi</w:t>
      </w:r>
      <w:r w:rsidR="00AF4751" w:rsidRPr="003B6CBD">
        <w:rPr>
          <w:rFonts w:ascii="Arial" w:eastAsia="Times New Roman" w:hAnsi="Arial" w:cs="Arial"/>
          <w:lang w:eastAsia="zh-CN"/>
        </w:rPr>
        <w:t xml:space="preserve">e, </w:t>
      </w:r>
      <w:r w:rsidR="00CE31DC" w:rsidRPr="003B6CBD">
        <w:rPr>
          <w:rFonts w:ascii="Arial" w:eastAsia="Times New Roman" w:hAnsi="Arial" w:cs="Arial"/>
          <w:lang w:eastAsia="zh-CN"/>
        </w:rPr>
        <w:t>avec mention de la page ou du paragraphe exact de la réponse apportée)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3FF8225C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54BA53B" w14:textId="769F5DDB" w:rsidR="00F6567D" w:rsidRPr="003B6CBD" w:rsidRDefault="00326634" w:rsidP="003B6CBD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Il est de plus rappelé que 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 technique</w:t>
      </w:r>
      <w:r w:rsidRPr="003B6CBD">
        <w:rPr>
          <w:rFonts w:ascii="Arial" w:eastAsia="Times New Roman" w:hAnsi="Arial" w:cs="Arial"/>
          <w:lang w:eastAsia="zh-CN"/>
        </w:rPr>
        <w:t xml:space="preserve"> est une pièce contractuelle du marché</w:t>
      </w:r>
      <w:r w:rsidR="00FE69A8" w:rsidRPr="003B6CBD">
        <w:rPr>
          <w:rFonts w:ascii="Arial" w:eastAsia="Times New Roman" w:hAnsi="Arial" w:cs="Arial"/>
          <w:lang w:eastAsia="zh-CN"/>
        </w:rPr>
        <w:t xml:space="preserve"> </w:t>
      </w:r>
      <w:r w:rsidRPr="003B6CBD">
        <w:rPr>
          <w:rFonts w:ascii="Arial" w:eastAsia="Times New Roman" w:hAnsi="Arial" w:cs="Arial"/>
          <w:lang w:eastAsia="zh-CN"/>
        </w:rPr>
        <w:t>; à ce titre, les informations et dispositions renseignées dans le présent document engagent contractuellement le titulaire quant au respect des moyens mis en œuvre pour l’exécution de ses prestations.</w:t>
      </w:r>
    </w:p>
    <w:p w14:paraId="2B27F92D" w14:textId="77777777" w:rsidR="00F6567D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A1DAEB8" w14:textId="6F4CD3D9" w:rsidR="00853714" w:rsidRPr="00CE31DC" w:rsidRDefault="00EB0C5D" w:rsidP="00EB0C5D">
      <w:pPr>
        <w:pStyle w:val="Sansinterligne"/>
        <w:jc w:val="both"/>
        <w:rPr>
          <w:rFonts w:ascii="Arial" w:hAnsi="Arial" w:cs="Arial"/>
          <w:b/>
          <w:color w:val="FF0000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>Le présent cadre de réponse technique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doit obligatoirement être </w:t>
      </w:r>
      <w:r w:rsidR="00853714">
        <w:rPr>
          <w:rFonts w:ascii="Arial" w:hAnsi="Arial" w:cs="Arial"/>
          <w:b/>
          <w:color w:val="FF0000"/>
          <w:lang w:eastAsia="zh-CN"/>
        </w:rPr>
        <w:t>présent parmi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par le</w:t>
      </w:r>
      <w:r w:rsidR="00853714">
        <w:rPr>
          <w:rFonts w:ascii="Arial" w:hAnsi="Arial" w:cs="Arial"/>
          <w:b/>
          <w:color w:val="FF0000"/>
          <w:lang w:eastAsia="zh-CN"/>
        </w:rPr>
        <w:t>s pièces remises dans l’offre du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sous peine d’irrégularité de l’offre. </w:t>
      </w:r>
    </w:p>
    <w:p w14:paraId="73B28244" w14:textId="01CC2CA8" w:rsidR="00FE69A8" w:rsidRDefault="00FE69A8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0D9E26E" w14:textId="4057D617" w:rsidR="00FE69A8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 xml:space="preserve">Si </w:t>
      </w:r>
      <w:r w:rsidR="00EB0C5D">
        <w:rPr>
          <w:rFonts w:ascii="Arial" w:hAnsi="Arial" w:cs="Arial"/>
          <w:b/>
          <w:color w:val="FF0000"/>
          <w:lang w:eastAsia="zh-CN"/>
        </w:rPr>
        <w:t>le cadre de réponse technique est présent mais qu’</w:t>
      </w:r>
      <w:r>
        <w:rPr>
          <w:rFonts w:ascii="Arial" w:hAnsi="Arial" w:cs="Arial"/>
          <w:b/>
          <w:color w:val="FF0000"/>
          <w:lang w:eastAsia="zh-CN"/>
        </w:rPr>
        <w:t>un item n’est pas renseigné</w:t>
      </w:r>
      <w:r w:rsidR="00B02BC7">
        <w:rPr>
          <w:rFonts w:ascii="Arial" w:hAnsi="Arial" w:cs="Arial"/>
          <w:b/>
          <w:color w:val="FF0000"/>
          <w:lang w:eastAsia="zh-CN"/>
        </w:rPr>
        <w:t xml:space="preserve"> et qu’aucun renvoi n’est fait à un document complémentaire</w:t>
      </w:r>
      <w:r>
        <w:rPr>
          <w:rFonts w:ascii="Arial" w:hAnsi="Arial" w:cs="Arial"/>
          <w:b/>
          <w:color w:val="FF0000"/>
          <w:lang w:eastAsia="zh-CN"/>
        </w:rPr>
        <w:t xml:space="preserve">, le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>
        <w:rPr>
          <w:rFonts w:ascii="Arial" w:hAnsi="Arial" w:cs="Arial"/>
          <w:b/>
          <w:color w:val="FF0000"/>
          <w:lang w:eastAsia="zh-CN"/>
        </w:rPr>
        <w:t xml:space="preserve"> obtiendra la note de zéro à l’item concerné.</w:t>
      </w:r>
    </w:p>
    <w:p w14:paraId="7F676D4E" w14:textId="3DD95275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553D1590" w14:textId="237124F5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0A4EEB04" w14:textId="1A42EFE4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4F9C803" w14:textId="488370FB" w:rsidR="002F6F05" w:rsidRDefault="002F6F0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5922C6A" w14:textId="77777777" w:rsidR="002F6F05" w:rsidRDefault="002F6F0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96CE0A1" w14:textId="77777777" w:rsidR="005835C6" w:rsidRDefault="005835C6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15E4789" w14:textId="77777777" w:rsidR="003B6CBD" w:rsidRDefault="003B6CBD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</w:pPr>
    </w:p>
    <w:p w14:paraId="5CCBC926" w14:textId="64CF5FBA" w:rsidR="00FE69A8" w:rsidRDefault="00FE69A8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FE69A8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NOM </w:t>
      </w:r>
      <w:r w:rsidR="00D74B25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DU </w:t>
      </w:r>
      <w:r w:rsidR="0073230B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SOUMISSIONNAIRE</w:t>
      </w:r>
      <w:r w:rsidRPr="00FE69A8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:</w:t>
      </w:r>
      <w:r w:rsidR="002677D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</w:p>
    <w:p w14:paraId="7CEA3CA9" w14:textId="77777777" w:rsidR="003B6CBD" w:rsidRPr="002677DF" w:rsidRDefault="003B6CBD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color w:val="2F5496" w:themeColor="accent5" w:themeShade="BF"/>
          <w:sz w:val="36"/>
          <w:szCs w:val="24"/>
          <w:lang w:eastAsia="zh-CN"/>
        </w:rPr>
      </w:pPr>
    </w:p>
    <w:p w14:paraId="781219CD" w14:textId="6DEBF0E6" w:rsidR="00FE69A8" w:rsidRPr="003B6CBD" w:rsidRDefault="00FE69A8" w:rsidP="003B6CBD">
      <w:pPr>
        <w:rPr>
          <w:rFonts w:eastAsia="Times New Roman" w:cstheme="minorHAnsi"/>
          <w:b/>
          <w:bCs/>
          <w:color w:val="FFFFFF"/>
          <w:sz w:val="24"/>
          <w:szCs w:val="24"/>
          <w:lang w:eastAsia="zh-CN"/>
        </w:rPr>
      </w:pPr>
    </w:p>
    <w:p w14:paraId="463FE448" w14:textId="1C9B7676" w:rsidR="00326634" w:rsidRPr="00E0674C" w:rsidRDefault="0011506F" w:rsidP="00E06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>
        <w:rPr>
          <w:rFonts w:eastAsia="Times New Roman" w:cstheme="minorHAnsi"/>
          <w:b/>
          <w:bCs/>
          <w:sz w:val="28"/>
          <w:szCs w:val="28"/>
          <w:lang w:eastAsia="zh-CN"/>
        </w:rPr>
        <w:t>VALEUR TECHNIQUE – 5</w:t>
      </w:r>
      <w:r w:rsidR="003B6CBD" w:rsidRPr="00E0674C">
        <w:rPr>
          <w:rFonts w:eastAsia="Times New Roman" w:cstheme="minorHAnsi"/>
          <w:b/>
          <w:bCs/>
          <w:sz w:val="28"/>
          <w:szCs w:val="28"/>
          <w:lang w:eastAsia="zh-CN"/>
        </w:rPr>
        <w:t>0%</w:t>
      </w:r>
    </w:p>
    <w:p w14:paraId="4F6927D4" w14:textId="1029D3AC" w:rsidR="00662062" w:rsidRDefault="00662062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2FAA374A" w14:textId="77777777" w:rsidR="00662062" w:rsidRPr="003B6CBD" w:rsidRDefault="00662062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5DE7EB8B" w14:textId="77777777" w:rsidR="00C52AB3" w:rsidRDefault="003B6CBD" w:rsidP="00C52AB3">
      <w:pPr>
        <w:tabs>
          <w:tab w:val="center" w:pos="6480"/>
        </w:tabs>
        <w:spacing w:after="0"/>
      </w:pPr>
      <w:r w:rsidRPr="00E0674C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E0674C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="00C52AB3" w:rsidRPr="008B02E1">
        <w:rPr>
          <w:rFonts w:eastAsia="Times New Roman"/>
          <w:b/>
        </w:rPr>
        <w:t xml:space="preserve">Garanties apportées en termes de </w:t>
      </w:r>
      <w:r w:rsidR="00C52AB3" w:rsidRPr="008B02E1">
        <w:rPr>
          <w:b/>
        </w:rPr>
        <w:t xml:space="preserve">qualité des matériaux et des éléments constituants l’équipement </w:t>
      </w:r>
    </w:p>
    <w:p w14:paraId="3EA7A3B9" w14:textId="6BC95212" w:rsidR="00C52AB3" w:rsidRPr="00C52AB3" w:rsidRDefault="00C52AB3" w:rsidP="00C52AB3">
      <w:pPr>
        <w:tabs>
          <w:tab w:val="center" w:pos="6480"/>
        </w:tabs>
        <w:spacing w:after="0"/>
        <w:jc w:val="both"/>
        <w:rPr>
          <w:i/>
          <w:sz w:val="20"/>
        </w:rPr>
      </w:pPr>
      <w:r>
        <w:rPr>
          <w:i/>
          <w:sz w:val="20"/>
        </w:rPr>
        <w:t xml:space="preserve">Cf. </w:t>
      </w:r>
      <w:r w:rsidRPr="00C52AB3">
        <w:rPr>
          <w:i/>
          <w:sz w:val="20"/>
        </w:rPr>
        <w:t xml:space="preserve">article </w:t>
      </w:r>
      <w:r>
        <w:rPr>
          <w:i/>
          <w:sz w:val="20"/>
        </w:rPr>
        <w:t>8.2</w:t>
      </w:r>
      <w:r w:rsidRPr="00C52AB3">
        <w:rPr>
          <w:i/>
          <w:sz w:val="20"/>
        </w:rPr>
        <w:t xml:space="preserve"> du </w:t>
      </w:r>
      <w:r>
        <w:rPr>
          <w:i/>
          <w:sz w:val="20"/>
        </w:rPr>
        <w:t>RC</w:t>
      </w:r>
      <w:r w:rsidRPr="00C52AB3">
        <w:rPr>
          <w:i/>
          <w:sz w:val="20"/>
        </w:rPr>
        <w:t xml:space="preserve"> 2026-</w:t>
      </w:r>
      <w:r w:rsidR="00F85B88">
        <w:rPr>
          <w:i/>
          <w:sz w:val="20"/>
        </w:rPr>
        <w:t>31</w:t>
      </w:r>
      <w:r w:rsidRPr="00C52AB3">
        <w:rPr>
          <w:i/>
          <w:sz w:val="20"/>
        </w:rPr>
        <w:t xml:space="preserve"> </w:t>
      </w:r>
    </w:p>
    <w:p w14:paraId="259F8A4F" w14:textId="57F144C4" w:rsidR="0011506F" w:rsidRDefault="0011506F" w:rsidP="0011506F">
      <w:pPr>
        <w:tabs>
          <w:tab w:val="center" w:pos="6480"/>
        </w:tabs>
        <w:spacing w:after="0"/>
        <w:jc w:val="both"/>
      </w:pPr>
    </w:p>
    <w:p w14:paraId="1151F60F" w14:textId="1D5E1956" w:rsidR="003B6CBD" w:rsidRPr="005C6EBE" w:rsidRDefault="0011506F" w:rsidP="005C6EB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</w:t>
      </w:r>
      <w:r w:rsidR="006B513E">
        <w:rPr>
          <w:rFonts w:eastAsia="Times New Roman" w:cstheme="minorHAnsi"/>
          <w:b/>
          <w:bCs/>
          <w:sz w:val="24"/>
          <w:szCs w:val="24"/>
          <w:lang w:eastAsia="zh-CN"/>
        </w:rPr>
        <w:t xml:space="preserve">0 </w:t>
      </w:r>
      <w:r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621A583" w14:textId="2EDEF766" w:rsid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4A1CF11E" w14:textId="77777777" w:rsidR="0035707A" w:rsidRDefault="0035707A" w:rsidP="003B6CBD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</w:pPr>
    </w:p>
    <w:p w14:paraId="2CD3A561" w14:textId="44C49709" w:rsidR="00E0674C" w:rsidRPr="00E0674C" w:rsidRDefault="00E0674C" w:rsidP="003B6CBD">
      <w:pPr>
        <w:spacing w:after="0" w:line="240" w:lineRule="auto"/>
        <w:rPr>
          <w:rFonts w:eastAsia="Times New Roman" w:cstheme="minorHAnsi"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3E7E32B1" w14:textId="5E62BADA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A716AA" w14:textId="6A4A6566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2732967" w14:textId="77777777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8B4689E" w14:textId="0CF48F57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0D66A68" w14:textId="1D2BC01E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ADBA6" wp14:editId="109975FD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767BD"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AHi37q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6C4C73E1" w14:textId="6D677408" w:rsidR="00C52AB3" w:rsidRDefault="00C52AB3" w:rsidP="00C52AB3">
      <w:pPr>
        <w:tabs>
          <w:tab w:val="center" w:pos="6480"/>
        </w:tabs>
        <w:spacing w:after="0"/>
      </w:pPr>
      <w:r w:rsidRPr="00E0674C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2 </w:t>
      </w:r>
      <w:r w:rsidRPr="00E0674C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Pr="008B02E1">
        <w:rPr>
          <w:rFonts w:eastAsia="Times New Roman"/>
          <w:b/>
        </w:rPr>
        <w:t>Garanties apportées en termes d</w:t>
      </w:r>
      <w:r>
        <w:rPr>
          <w:rFonts w:eastAsia="Times New Roman"/>
          <w:b/>
        </w:rPr>
        <w:t xml:space="preserve">’optimisation des conditions de plasma : densité et température de dépôt </w:t>
      </w:r>
    </w:p>
    <w:p w14:paraId="4C066CA8" w14:textId="77777777" w:rsidR="00C52AB3" w:rsidRDefault="00C52AB3" w:rsidP="00C52AB3">
      <w:pPr>
        <w:tabs>
          <w:tab w:val="center" w:pos="6480"/>
        </w:tabs>
        <w:spacing w:after="0"/>
        <w:jc w:val="both"/>
      </w:pPr>
    </w:p>
    <w:p w14:paraId="225B17A6" w14:textId="54DFBFAB" w:rsidR="00C52AB3" w:rsidRPr="005C6EBE" w:rsidRDefault="006B513E" w:rsidP="00C52AB3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20</w:t>
      </w:r>
      <w:r w:rsidR="00C52AB3" w:rsidRPr="005C6EBE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</w:t>
      </w:r>
      <w:r w:rsidR="00C52AB3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728894C3" w14:textId="77777777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C3B9388" w14:textId="53ACF058" w:rsidR="00E0674C" w:rsidRDefault="00E0674C" w:rsidP="00E0674C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48029CF" w14:textId="72DE9523" w:rsidR="00E0674C" w:rsidRDefault="00E0674C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E6B5356" w14:textId="6D307E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8709715" w14:textId="1EDB0449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4032D2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68D7A5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DBDD4C" wp14:editId="1DC599EF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B83AA" id="Connecteur droit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14:paraId="34DB450D" w14:textId="33FF0365" w:rsidR="00C52AB3" w:rsidRDefault="00C52AB3" w:rsidP="00C52AB3">
      <w:pPr>
        <w:tabs>
          <w:tab w:val="center" w:pos="6480"/>
        </w:tabs>
        <w:spacing w:after="0"/>
      </w:pPr>
      <w:r w:rsidRPr="00E0674C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3</w:t>
      </w:r>
      <w:r w:rsidRPr="00E0674C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Pr="008B02E1">
        <w:rPr>
          <w:rFonts w:eastAsia="Times New Roman"/>
          <w:b/>
        </w:rPr>
        <w:t xml:space="preserve">Garanties apportées en termes de </w:t>
      </w:r>
      <w:r>
        <w:rPr>
          <w:b/>
        </w:rPr>
        <w:t>performance de dépôt et qualité des couches</w:t>
      </w:r>
    </w:p>
    <w:p w14:paraId="30784BD0" w14:textId="14067BAA" w:rsidR="00C52AB3" w:rsidRPr="00C52AB3" w:rsidRDefault="00C52AB3" w:rsidP="00C52AB3">
      <w:pPr>
        <w:tabs>
          <w:tab w:val="center" w:pos="6480"/>
        </w:tabs>
        <w:spacing w:after="0"/>
        <w:jc w:val="both"/>
        <w:rPr>
          <w:i/>
          <w:sz w:val="20"/>
        </w:rPr>
      </w:pPr>
      <w:r>
        <w:rPr>
          <w:i/>
          <w:sz w:val="20"/>
        </w:rPr>
        <w:t xml:space="preserve">Cf. </w:t>
      </w:r>
      <w:r w:rsidRPr="00C52AB3">
        <w:rPr>
          <w:i/>
          <w:sz w:val="20"/>
        </w:rPr>
        <w:t xml:space="preserve">article </w:t>
      </w:r>
      <w:r>
        <w:rPr>
          <w:i/>
          <w:sz w:val="20"/>
        </w:rPr>
        <w:t>8.2</w:t>
      </w:r>
      <w:r w:rsidRPr="00C52AB3">
        <w:rPr>
          <w:i/>
          <w:sz w:val="20"/>
        </w:rPr>
        <w:t xml:space="preserve"> du </w:t>
      </w:r>
      <w:r>
        <w:rPr>
          <w:i/>
          <w:sz w:val="20"/>
        </w:rPr>
        <w:t>RC</w:t>
      </w:r>
      <w:r w:rsidRPr="00C52AB3">
        <w:rPr>
          <w:i/>
          <w:sz w:val="20"/>
        </w:rPr>
        <w:t xml:space="preserve"> 2026-</w:t>
      </w:r>
      <w:r w:rsidR="00F85B88">
        <w:rPr>
          <w:i/>
          <w:sz w:val="20"/>
        </w:rPr>
        <w:t>31</w:t>
      </w:r>
      <w:r w:rsidRPr="00C52AB3">
        <w:rPr>
          <w:i/>
          <w:sz w:val="20"/>
        </w:rPr>
        <w:t xml:space="preserve"> </w:t>
      </w:r>
    </w:p>
    <w:p w14:paraId="7EFBADF2" w14:textId="661F2BF8" w:rsidR="00C52AB3" w:rsidRPr="00C52AB3" w:rsidRDefault="00C52AB3" w:rsidP="00C52AB3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184D2210" w14:textId="3983FCBF" w:rsidR="00C52AB3" w:rsidRPr="005C6EBE" w:rsidRDefault="00C52AB3" w:rsidP="00C52AB3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10 %</w:t>
      </w:r>
    </w:p>
    <w:p w14:paraId="588F4FBD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F2E5B9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639870" w14:textId="44D7DEDE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C75E074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9F12764" w14:textId="11980BDF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09BEB29" w14:textId="2A4CC749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E85F297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4156B0A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7BF689" wp14:editId="3EADCC7F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7C5FE" id="Connecteur droit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BU1/iw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34FB7016" w14:textId="481B33DB" w:rsidR="00C52AB3" w:rsidRDefault="00C52AB3" w:rsidP="00C52AB3">
      <w:pPr>
        <w:tabs>
          <w:tab w:val="center" w:pos="6480"/>
        </w:tabs>
        <w:spacing w:after="0"/>
      </w:pPr>
      <w:r w:rsidRPr="00E0674C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4</w:t>
      </w:r>
      <w:r w:rsidRPr="00E0674C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Pr="008B02E1">
        <w:rPr>
          <w:rFonts w:eastAsia="Times New Roman"/>
          <w:b/>
        </w:rPr>
        <w:t xml:space="preserve">Garanties apportées en termes de </w:t>
      </w:r>
      <w:r>
        <w:rPr>
          <w:b/>
        </w:rPr>
        <w:t>logiciel</w:t>
      </w:r>
    </w:p>
    <w:p w14:paraId="2D07D60F" w14:textId="77777777" w:rsidR="00C52AB3" w:rsidRDefault="00C52AB3" w:rsidP="00C52AB3">
      <w:pPr>
        <w:tabs>
          <w:tab w:val="center" w:pos="6480"/>
        </w:tabs>
        <w:spacing w:after="0"/>
        <w:jc w:val="both"/>
      </w:pPr>
    </w:p>
    <w:p w14:paraId="7797EFC8" w14:textId="244BA034" w:rsidR="00C52AB3" w:rsidRPr="005C6EBE" w:rsidRDefault="00C52AB3" w:rsidP="00C52AB3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Pr="005C6EBE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29B7EBC3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FDC6EE9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9796AC" w14:textId="5F731B34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51D55E51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90E3F35" w14:textId="0430AE69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A9F9C41" w14:textId="383A469A" w:rsidR="00C52AB3" w:rsidRDefault="00C52AB3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B34562" w14:textId="2E79865C" w:rsidR="00C52AB3" w:rsidRDefault="00C52AB3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7EC61E7" w14:textId="19039F07" w:rsidR="00C52AB3" w:rsidRDefault="00C52AB3" w:rsidP="00C52AB3">
      <w:pPr>
        <w:tabs>
          <w:tab w:val="center" w:pos="6480"/>
        </w:tabs>
        <w:spacing w:after="0"/>
      </w:pPr>
      <w:r w:rsidRPr="00E0674C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5</w:t>
      </w:r>
      <w:r w:rsidRPr="00E0674C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Pr="008B02E1">
        <w:rPr>
          <w:rFonts w:eastAsia="Times New Roman"/>
          <w:b/>
        </w:rPr>
        <w:t xml:space="preserve">Garanties apportées en termes de </w:t>
      </w:r>
      <w:r>
        <w:rPr>
          <w:b/>
        </w:rPr>
        <w:t xml:space="preserve">modalités d’intervention et délais en cas de dépannage </w:t>
      </w:r>
    </w:p>
    <w:p w14:paraId="62749177" w14:textId="7C179E43" w:rsidR="00C52AB3" w:rsidRPr="00C52AB3" w:rsidRDefault="00C52AB3" w:rsidP="00C52AB3">
      <w:pPr>
        <w:tabs>
          <w:tab w:val="center" w:pos="6480"/>
        </w:tabs>
        <w:spacing w:after="0"/>
        <w:jc w:val="both"/>
        <w:rPr>
          <w:i/>
          <w:sz w:val="20"/>
        </w:rPr>
      </w:pPr>
      <w:r w:rsidRPr="00C52AB3">
        <w:rPr>
          <w:i/>
          <w:sz w:val="20"/>
        </w:rPr>
        <w:t>Les délais maximaux sont indiqués à l’article 7 du CCAP 2026-</w:t>
      </w:r>
      <w:r w:rsidR="00F85B88">
        <w:rPr>
          <w:i/>
          <w:sz w:val="20"/>
        </w:rPr>
        <w:t>31</w:t>
      </w:r>
      <w:bookmarkStart w:id="1" w:name="_GoBack"/>
      <w:bookmarkEnd w:id="1"/>
    </w:p>
    <w:p w14:paraId="2D9F65ED" w14:textId="77777777" w:rsidR="00C52AB3" w:rsidRDefault="00C52AB3" w:rsidP="00C52AB3">
      <w:pPr>
        <w:tabs>
          <w:tab w:val="center" w:pos="6480"/>
        </w:tabs>
        <w:spacing w:after="0"/>
        <w:jc w:val="both"/>
      </w:pPr>
    </w:p>
    <w:p w14:paraId="101AE0B2" w14:textId="77777777" w:rsidR="00C52AB3" w:rsidRPr="005C6EBE" w:rsidRDefault="00C52AB3" w:rsidP="00C52AB3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r w:rsidRPr="005C6EBE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722AC3E2" w14:textId="77777777" w:rsidR="00C52AB3" w:rsidRDefault="00C52AB3" w:rsidP="00C52AB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DA9B048" w14:textId="77777777" w:rsidR="00C52AB3" w:rsidRDefault="00C52AB3" w:rsidP="00C52AB3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1DCABAD" w14:textId="77777777" w:rsidR="00C52AB3" w:rsidRDefault="00C52AB3" w:rsidP="00C52AB3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07245563" w14:textId="3AF88ABD" w:rsidR="00C52AB3" w:rsidRDefault="00C52AB3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BEF3B2A" w14:textId="53BDB789" w:rsidR="00C52AB3" w:rsidRDefault="00C52AB3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036F796" w14:textId="47C4EFC9" w:rsidR="00C52AB3" w:rsidRDefault="00C52AB3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92FD7FF" w14:textId="6B7E33A4" w:rsidR="00C52AB3" w:rsidRDefault="00C52AB3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B643A06" w14:textId="5B81F8CA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4325006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26B6558" w14:textId="7B1DE8DB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57B1FAE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3BA625" w14:textId="662F8EDA" w:rsidR="00E041B0" w:rsidRPr="00E041B0" w:rsidRDefault="0011506F" w:rsidP="00E0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>
        <w:rPr>
          <w:rFonts w:eastAsia="Times New Roman" w:cstheme="minorHAnsi"/>
          <w:b/>
          <w:bCs/>
          <w:sz w:val="28"/>
          <w:szCs w:val="28"/>
          <w:lang w:eastAsia="zh-CN"/>
        </w:rPr>
        <w:t>DEMARCHE</w:t>
      </w:r>
      <w:r w:rsidR="00E041B0" w:rsidRPr="00E041B0">
        <w:rPr>
          <w:rFonts w:eastAsia="Times New Roman" w:cstheme="minorHAnsi"/>
          <w:b/>
          <w:bCs/>
          <w:sz w:val="28"/>
          <w:szCs w:val="28"/>
          <w:lang w:eastAsia="zh-CN"/>
        </w:rPr>
        <w:t xml:space="preserve"> ENVIRONNEMENTALE – 10%</w:t>
      </w:r>
    </w:p>
    <w:p w14:paraId="691D9F8E" w14:textId="4D1DD6CD" w:rsidR="00E041B0" w:rsidRDefault="00E041B0" w:rsidP="00A715A7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2D6006A" w14:textId="6DCAB7E4" w:rsidR="00C52AB3" w:rsidRDefault="0011506F" w:rsidP="00C52AB3">
      <w:pPr>
        <w:tabs>
          <w:tab w:val="center" w:pos="6480"/>
        </w:tabs>
        <w:spacing w:after="0"/>
        <w:jc w:val="both"/>
        <w:rPr>
          <w:rFonts w:eastAsia="Times New Roman"/>
          <w:b/>
        </w:rPr>
      </w:pPr>
      <w:r w:rsidRPr="00C52AB3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C52AB3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="00FE4495" w:rsidRPr="00FE4495">
        <w:rPr>
          <w:rFonts w:ascii="Calibri" w:eastAsia="Times New Roman" w:hAnsi="Calibri" w:cs="Arial"/>
          <w:b/>
        </w:rPr>
        <w:t xml:space="preserve"> </w:t>
      </w:r>
      <w:r w:rsidR="00FE4495" w:rsidRPr="00A06C66">
        <w:rPr>
          <w:rFonts w:ascii="Calibri" w:eastAsia="Times New Roman" w:hAnsi="Calibri" w:cs="Arial"/>
          <w:b/>
        </w:rPr>
        <w:t>Garanties apportées en termes de performance énergétique et réduction de la consommation lors de l’utilisation</w:t>
      </w:r>
    </w:p>
    <w:p w14:paraId="2C2245B4" w14:textId="330ACEB8" w:rsidR="0011506F" w:rsidRPr="00C52AB3" w:rsidRDefault="0011506F" w:rsidP="00C52AB3">
      <w:pPr>
        <w:pStyle w:val="Paragraphedeliste"/>
        <w:numPr>
          <w:ilvl w:val="0"/>
          <w:numId w:val="6"/>
        </w:numPr>
        <w:tabs>
          <w:tab w:val="center" w:pos="6480"/>
        </w:tabs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C52AB3">
        <w:rPr>
          <w:rFonts w:eastAsia="Times New Roman" w:cstheme="minorHAnsi"/>
          <w:b/>
          <w:bCs/>
          <w:sz w:val="24"/>
          <w:szCs w:val="24"/>
          <w:lang w:eastAsia="zh-CN"/>
        </w:rPr>
        <w:t>5 %</w:t>
      </w:r>
    </w:p>
    <w:p w14:paraId="39D8C5D0" w14:textId="77777777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4C297FFF" w14:textId="77777777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</w:pPr>
    </w:p>
    <w:p w14:paraId="6F2045C1" w14:textId="76556C31" w:rsidR="0011506F" w:rsidRPr="00E0674C" w:rsidRDefault="0011506F" w:rsidP="0011506F">
      <w:pPr>
        <w:spacing w:after="0" w:line="240" w:lineRule="auto"/>
        <w:rPr>
          <w:rFonts w:eastAsia="Times New Roman" w:cstheme="minorHAnsi"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44210170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140F723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455BE32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86E851E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2F59A9A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1E28B2" wp14:editId="110BEF69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A0CDF" id="Connecteur droit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BZoJAB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0338E376" w14:textId="63B3EF94" w:rsidR="0011506F" w:rsidRDefault="0011506F" w:rsidP="0011506F">
      <w:pPr>
        <w:tabs>
          <w:tab w:val="center" w:pos="6480"/>
        </w:tabs>
        <w:spacing w:after="0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2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="00C52AB3" w:rsidRPr="00C23318">
        <w:rPr>
          <w:rFonts w:eastAsia="Times New Roman"/>
          <w:b/>
        </w:rPr>
        <w:t>Garanties apportées en termes de tri et recyclage des pièces défectueuse</w:t>
      </w:r>
      <w:r w:rsidR="00C52AB3">
        <w:rPr>
          <w:rFonts w:eastAsia="Times New Roman"/>
          <w:b/>
        </w:rPr>
        <w:t xml:space="preserve">s, usées </w:t>
      </w:r>
      <w:r w:rsidR="00C52AB3" w:rsidRPr="00C23318">
        <w:rPr>
          <w:rFonts w:eastAsia="Times New Roman"/>
          <w:b/>
        </w:rPr>
        <w:t xml:space="preserve">es </w:t>
      </w:r>
      <w:r w:rsidR="00C52AB3">
        <w:rPr>
          <w:rFonts w:eastAsia="Times New Roman"/>
          <w:b/>
        </w:rPr>
        <w:t xml:space="preserve">ou </w:t>
      </w:r>
      <w:r w:rsidR="00C52AB3" w:rsidRPr="00C23318">
        <w:rPr>
          <w:rFonts w:eastAsia="Times New Roman"/>
          <w:b/>
        </w:rPr>
        <w:t>remplacées</w:t>
      </w:r>
    </w:p>
    <w:p w14:paraId="08FAEE51" w14:textId="1D953BF8" w:rsidR="00C52AB3" w:rsidRDefault="00C52AB3" w:rsidP="0011506F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387ACD5B" w14:textId="77777777" w:rsidR="0011506F" w:rsidRPr="0011506F" w:rsidRDefault="0011506F" w:rsidP="0011506F">
      <w:pPr>
        <w:pStyle w:val="Paragraphedeliste"/>
        <w:numPr>
          <w:ilvl w:val="0"/>
          <w:numId w:val="6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5 %</w:t>
      </w:r>
    </w:p>
    <w:p w14:paraId="5A24EB55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5651377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1A8922D" w14:textId="00B125C2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5AFC88EF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C65AA8" w14:textId="77777777" w:rsidR="00E041B0" w:rsidRDefault="00E041B0" w:rsidP="00A715A7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4F6E1B1" w14:textId="23CD78B6" w:rsidR="00667299" w:rsidRDefault="00667299" w:rsidP="005835C6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1C9CA753" w14:textId="61251AAB" w:rsidR="0011506F" w:rsidRDefault="0011506F" w:rsidP="005835C6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07FF6195" w14:textId="0FD07B8C" w:rsidR="00AE31C2" w:rsidRDefault="00AE31C2" w:rsidP="00AE31C2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4C205C83" w14:textId="1089DF57" w:rsidR="00B171FF" w:rsidRDefault="00B171FF" w:rsidP="00AE31C2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1449C69A" w14:textId="6D54CC0C" w:rsidR="00B171FF" w:rsidRDefault="00B171FF" w:rsidP="00AE31C2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6DA41D86" w14:textId="659826F5" w:rsidR="00B171FF" w:rsidRDefault="00B171FF" w:rsidP="00B171FF">
      <w:pPr>
        <w:suppressAutoHyphens/>
        <w:spacing w:after="0" w:line="240" w:lineRule="auto"/>
        <w:rPr>
          <w:rFonts w:eastAsia="Times New Roman" w:cstheme="minorHAnsi"/>
          <w:bCs/>
          <w:i/>
          <w:sz w:val="24"/>
          <w:szCs w:val="24"/>
          <w:lang w:eastAsia="zh-CN"/>
        </w:rPr>
      </w:pPr>
      <w:r>
        <w:rPr>
          <w:rFonts w:eastAsia="Times New Roman" w:cstheme="minorHAnsi"/>
          <w:bCs/>
          <w:i/>
          <w:sz w:val="24"/>
          <w:szCs w:val="24"/>
          <w:lang w:eastAsia="zh-CN"/>
        </w:rPr>
        <w:t xml:space="preserve"> </w:t>
      </w:r>
    </w:p>
    <w:p w14:paraId="4C0D90C5" w14:textId="77777777" w:rsidR="00B171FF" w:rsidRDefault="00B171FF" w:rsidP="00B17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5" w:themeFillTint="66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>
        <w:rPr>
          <w:rFonts w:eastAsia="Times New Roman" w:cstheme="minorHAnsi"/>
          <w:b/>
          <w:bCs/>
          <w:sz w:val="28"/>
          <w:szCs w:val="28"/>
          <w:lang w:eastAsia="zh-CN"/>
        </w:rPr>
        <w:lastRenderedPageBreak/>
        <w:t>INFORMATIONS COMPLEMENTAIRES</w:t>
      </w:r>
    </w:p>
    <w:p w14:paraId="3F77AF68" w14:textId="77777777" w:rsidR="00B171FF" w:rsidRDefault="00B171FF" w:rsidP="00B171FF"/>
    <w:p w14:paraId="6D90FA73" w14:textId="77777777" w:rsidR="00B171FF" w:rsidRDefault="00B171FF" w:rsidP="00B171FF">
      <w:pPr>
        <w:rPr>
          <w:b/>
          <w:color w:val="FF0000"/>
        </w:rPr>
      </w:pPr>
      <w:r>
        <w:rPr>
          <w:b/>
          <w:color w:val="FF0000"/>
        </w:rPr>
        <w:t>Ces informations ne seront données qu’à titre indicatif et ne seront pas jugées dans l’analyse.</w:t>
      </w:r>
    </w:p>
    <w:p w14:paraId="63CFD082" w14:textId="75703E08" w:rsidR="00B171FF" w:rsidRPr="00B171FF" w:rsidRDefault="00B171FF" w:rsidP="00B171FF">
      <w:pPr>
        <w:rPr>
          <w:rFonts w:eastAsia="Times New Roman"/>
          <w:b/>
          <w:color w:val="FF0000"/>
          <w:lang w:eastAsia="fr-FR"/>
        </w:rPr>
      </w:pPr>
      <w:r>
        <w:rPr>
          <w:rFonts w:eastAsia="Times New Roman"/>
          <w:b/>
          <w:color w:val="FF0000"/>
          <w:lang w:eastAsia="fr-FR"/>
        </w:rPr>
        <w:t>Les éventuels prix indiqués n’auront aucune valeur contractuelle.</w:t>
      </w:r>
    </w:p>
    <w:p w14:paraId="367EEF1B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3EA7BD85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441E6192" w14:textId="77777777" w:rsidR="00B171FF" w:rsidRDefault="00B171FF" w:rsidP="00B171FF">
      <w:pPr>
        <w:pStyle w:val="Paragraphedeliste"/>
        <w:numPr>
          <w:ilvl w:val="0"/>
          <w:numId w:val="11"/>
        </w:numPr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 xml:space="preserve">Liste et prix des pièces détachées incluses au titre du SAV </w:t>
      </w:r>
    </w:p>
    <w:p w14:paraId="5C91F81A" w14:textId="77777777" w:rsidR="00B171FF" w:rsidRDefault="00B171FF" w:rsidP="00B171FF">
      <w:pPr>
        <w:pStyle w:val="Paragraphedeliste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highlight w:val="lightGray"/>
          <w:lang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B171FF" w14:paraId="1306CB9B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6E7E405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Désignation des pièces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9238734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Prix unitaire en € HT</w:t>
            </w:r>
          </w:p>
        </w:tc>
      </w:tr>
      <w:tr w:rsidR="00B171FF" w14:paraId="549E4DAE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BA80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7507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20905AF8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8A2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3253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08674BD7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424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FDD3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4E100876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5D1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9466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07716ACE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7700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1691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54AA2CB6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282B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D077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2A93C547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6E6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4CB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0203ECFE" w14:textId="77777777" w:rsidR="00B171FF" w:rsidRDefault="00B171FF" w:rsidP="00B171FF">
      <w:pPr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highlight w:val="lightGray"/>
          <w:lang w:eastAsia="zh-CN"/>
        </w:rPr>
      </w:pPr>
    </w:p>
    <w:p w14:paraId="6BA78897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152FEB2B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6A5D80CC" w14:textId="77777777" w:rsidR="00B171FF" w:rsidRDefault="00B171FF" w:rsidP="00B171FF">
      <w:pPr>
        <w:pStyle w:val="Paragraphedeliste"/>
        <w:numPr>
          <w:ilvl w:val="0"/>
          <w:numId w:val="11"/>
        </w:numPr>
        <w:suppressAutoHyphens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Liste et prix des principales pièces détachées qui devront être approvisionnées dans les 5 ans pour la maintenance préventive dans le cadre d’un fonctionnement en conditions normales</w:t>
      </w:r>
    </w:p>
    <w:p w14:paraId="20230A72" w14:textId="77777777" w:rsidR="00B171FF" w:rsidRDefault="00B171FF" w:rsidP="00B171FF">
      <w:pPr>
        <w:suppressAutoHyphens/>
        <w:spacing w:after="0" w:line="240" w:lineRule="auto"/>
        <w:jc w:val="both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B171FF" w14:paraId="5ACE31DF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B54864F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Désignation des pièces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4B18F2A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Prix unitaire en € HT</w:t>
            </w:r>
          </w:p>
        </w:tc>
      </w:tr>
      <w:tr w:rsidR="00B171FF" w14:paraId="04746BBC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C58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17C2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0913949F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153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3F34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08152667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7D3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1F1A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6C3950C2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FDDC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C7D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7D4A0F8C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0B4C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674F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49353498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380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DFDF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056B6EC0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891B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B23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058477D9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45F666DF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18D544D8" w14:textId="77777777" w:rsidR="00B171FF" w:rsidRDefault="00B171FF" w:rsidP="00B171FF">
      <w:pPr>
        <w:pStyle w:val="Paragraphedeliste"/>
        <w:numPr>
          <w:ilvl w:val="0"/>
          <w:numId w:val="11"/>
        </w:numPr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Période de disponibilité des pièces</w:t>
      </w:r>
    </w:p>
    <w:p w14:paraId="48BEBF0D" w14:textId="77777777" w:rsidR="00B171FF" w:rsidRDefault="00B171FF" w:rsidP="00B171FF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p w14:paraId="58B4327C" w14:textId="77777777" w:rsidR="00B171FF" w:rsidRDefault="00B171FF" w:rsidP="00B171FF">
      <w:pPr>
        <w:suppressAutoHyphens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sz w:val="24"/>
          <w:szCs w:val="24"/>
          <w:lang w:eastAsia="zh-CN"/>
        </w:rPr>
        <w:t>Faire une liste non exhaustive des pièces détachées et préciser leur période de disponibilité</w:t>
      </w:r>
    </w:p>
    <w:p w14:paraId="140193F2" w14:textId="77777777" w:rsidR="00B171FF" w:rsidRDefault="00B171FF" w:rsidP="00B171FF">
      <w:pPr>
        <w:suppressAutoHyphens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B171FF" w14:paraId="4712E2A7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B9556AD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Désignation des pièces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2AE152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Période de disponibilité</w:t>
            </w:r>
          </w:p>
        </w:tc>
      </w:tr>
      <w:tr w:rsidR="00B171FF" w14:paraId="02C8DC39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EAB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F354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5C498D1B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02D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1467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18C5ED7D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EE9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5BE9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76E7F361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0D7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AD4C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578BA4B1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7F9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7F7C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1058E3B6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02D4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4168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  <w:tr w:rsidR="00B171FF" w14:paraId="0C10A400" w14:textId="77777777" w:rsidTr="00B171FF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80C" w14:textId="77777777" w:rsidR="00B171FF" w:rsidRDefault="00B171FF">
            <w:pPr>
              <w:suppressAutoHyphens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069" w14:textId="77777777" w:rsidR="00B171FF" w:rsidRDefault="00B171FF">
            <w:pPr>
              <w:suppressAutoHyphens/>
              <w:jc w:val="center"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229BC3F2" w14:textId="77777777" w:rsidR="00B171FF" w:rsidRPr="00AE31C2" w:rsidRDefault="00B171FF" w:rsidP="00AE31C2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sectPr w:rsidR="00B171FF" w:rsidRPr="00AE31C2" w:rsidSect="00667299">
      <w:footerReference w:type="even" r:id="rId9"/>
      <w:footerReference w:type="default" r:id="rId10"/>
      <w:footerReference w:type="first" r:id="rId11"/>
      <w:pgSz w:w="11906" w:h="16838"/>
      <w:pgMar w:top="719" w:right="1226" w:bottom="765" w:left="90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B859D" w14:textId="77777777" w:rsidR="00C24471" w:rsidRDefault="00C24471">
      <w:pPr>
        <w:spacing w:after="0" w:line="240" w:lineRule="auto"/>
      </w:pPr>
      <w:r>
        <w:separator/>
      </w:r>
    </w:p>
  </w:endnote>
  <w:endnote w:type="continuationSeparator" w:id="0">
    <w:p w14:paraId="644E2C89" w14:textId="77777777" w:rsidR="00C24471" w:rsidRDefault="00C2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F71C" w14:textId="77777777" w:rsidR="00A6033C" w:rsidRDefault="00F85B8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351978"/>
      <w:docPartObj>
        <w:docPartGallery w:val="Page Numbers (Bottom of Page)"/>
        <w:docPartUnique/>
      </w:docPartObj>
    </w:sdtPr>
    <w:sdtEndPr/>
    <w:sdtContent>
      <w:p w14:paraId="6981094F" w14:textId="47F28E41" w:rsidR="00834C96" w:rsidRDefault="00834C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14A">
          <w:rPr>
            <w:noProof/>
          </w:rPr>
          <w:t>4</w:t>
        </w:r>
        <w:r>
          <w:fldChar w:fldCharType="end"/>
        </w:r>
      </w:p>
    </w:sdtContent>
  </w:sdt>
  <w:p w14:paraId="63BD5BDC" w14:textId="42086DA4" w:rsidR="00A6033C" w:rsidRPr="00834C96" w:rsidRDefault="00F85B88" w:rsidP="00834C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A184" w14:textId="77777777" w:rsidR="00A6033C" w:rsidRDefault="00F85B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E3212" w14:textId="77777777" w:rsidR="00C24471" w:rsidRDefault="00C24471">
      <w:pPr>
        <w:spacing w:after="0" w:line="240" w:lineRule="auto"/>
      </w:pPr>
      <w:r>
        <w:separator/>
      </w:r>
    </w:p>
  </w:footnote>
  <w:footnote w:type="continuationSeparator" w:id="0">
    <w:p w14:paraId="4550E703" w14:textId="77777777" w:rsidR="00C24471" w:rsidRDefault="00C24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07F25"/>
    <w:multiLevelType w:val="hybridMultilevel"/>
    <w:tmpl w:val="989888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167"/>
    <w:multiLevelType w:val="hybridMultilevel"/>
    <w:tmpl w:val="B89CE5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3350D"/>
    <w:multiLevelType w:val="hybridMultilevel"/>
    <w:tmpl w:val="E65606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F0BC6"/>
    <w:multiLevelType w:val="hybridMultilevel"/>
    <w:tmpl w:val="359E80CC"/>
    <w:lvl w:ilvl="0" w:tplc="3CECADB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F50A43"/>
    <w:multiLevelType w:val="hybridMultilevel"/>
    <w:tmpl w:val="78AA7344"/>
    <w:lvl w:ilvl="0" w:tplc="F50671F6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4C21249"/>
    <w:multiLevelType w:val="hybridMultilevel"/>
    <w:tmpl w:val="253850EA"/>
    <w:lvl w:ilvl="0" w:tplc="3CECADB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3CECADB6">
      <w:start w:val="2"/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145F7"/>
    <w:multiLevelType w:val="hybridMultilevel"/>
    <w:tmpl w:val="DFB0F33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0806295"/>
    <w:multiLevelType w:val="hybridMultilevel"/>
    <w:tmpl w:val="794A698C"/>
    <w:lvl w:ilvl="0" w:tplc="3CECADB6">
      <w:start w:val="2"/>
      <w:numFmt w:val="bullet"/>
      <w:lvlText w:val=""/>
      <w:lvlJc w:val="left"/>
      <w:pPr>
        <w:ind w:left="142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0A26027"/>
    <w:multiLevelType w:val="hybridMultilevel"/>
    <w:tmpl w:val="0D8062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6748E"/>
    <w:multiLevelType w:val="hybridMultilevel"/>
    <w:tmpl w:val="9D5A1C62"/>
    <w:lvl w:ilvl="0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634"/>
    <w:rsid w:val="00016F5E"/>
    <w:rsid w:val="0004414A"/>
    <w:rsid w:val="00053981"/>
    <w:rsid w:val="000565A4"/>
    <w:rsid w:val="000647A0"/>
    <w:rsid w:val="000706E2"/>
    <w:rsid w:val="0011506F"/>
    <w:rsid w:val="00120A78"/>
    <w:rsid w:val="00137BB8"/>
    <w:rsid w:val="00140C0F"/>
    <w:rsid w:val="0015204D"/>
    <w:rsid w:val="001522F5"/>
    <w:rsid w:val="00152748"/>
    <w:rsid w:val="00164AA2"/>
    <w:rsid w:val="001A7966"/>
    <w:rsid w:val="002064F0"/>
    <w:rsid w:val="00226F52"/>
    <w:rsid w:val="002478E1"/>
    <w:rsid w:val="002677DF"/>
    <w:rsid w:val="0027139C"/>
    <w:rsid w:val="002716D1"/>
    <w:rsid w:val="00274D97"/>
    <w:rsid w:val="00290845"/>
    <w:rsid w:val="002D6473"/>
    <w:rsid w:val="002F6F05"/>
    <w:rsid w:val="00326634"/>
    <w:rsid w:val="00334E6C"/>
    <w:rsid w:val="003547F0"/>
    <w:rsid w:val="0035707A"/>
    <w:rsid w:val="00370A2B"/>
    <w:rsid w:val="003778D2"/>
    <w:rsid w:val="00395F4C"/>
    <w:rsid w:val="003A04AC"/>
    <w:rsid w:val="003A09E8"/>
    <w:rsid w:val="003B6CBD"/>
    <w:rsid w:val="003C5FBF"/>
    <w:rsid w:val="003D6FD8"/>
    <w:rsid w:val="003F12F0"/>
    <w:rsid w:val="00452680"/>
    <w:rsid w:val="004619CB"/>
    <w:rsid w:val="00465617"/>
    <w:rsid w:val="00471276"/>
    <w:rsid w:val="00474FA3"/>
    <w:rsid w:val="004D4E8E"/>
    <w:rsid w:val="00506657"/>
    <w:rsid w:val="00521B4C"/>
    <w:rsid w:val="00523899"/>
    <w:rsid w:val="005507B1"/>
    <w:rsid w:val="00555091"/>
    <w:rsid w:val="005835C6"/>
    <w:rsid w:val="00585679"/>
    <w:rsid w:val="005A1A7B"/>
    <w:rsid w:val="005C6EBE"/>
    <w:rsid w:val="00650804"/>
    <w:rsid w:val="00662062"/>
    <w:rsid w:val="00666F84"/>
    <w:rsid w:val="00667299"/>
    <w:rsid w:val="0067284F"/>
    <w:rsid w:val="00696C2F"/>
    <w:rsid w:val="006B0C9D"/>
    <w:rsid w:val="006B513E"/>
    <w:rsid w:val="006C76E4"/>
    <w:rsid w:val="006D684F"/>
    <w:rsid w:val="006E7B76"/>
    <w:rsid w:val="006F1FFC"/>
    <w:rsid w:val="00702CA4"/>
    <w:rsid w:val="00712985"/>
    <w:rsid w:val="007230C5"/>
    <w:rsid w:val="0073230B"/>
    <w:rsid w:val="007403D7"/>
    <w:rsid w:val="0074070A"/>
    <w:rsid w:val="007450C1"/>
    <w:rsid w:val="007855DD"/>
    <w:rsid w:val="007B07B2"/>
    <w:rsid w:val="007F35ED"/>
    <w:rsid w:val="008214D0"/>
    <w:rsid w:val="008329A9"/>
    <w:rsid w:val="00834C96"/>
    <w:rsid w:val="00853714"/>
    <w:rsid w:val="0085640F"/>
    <w:rsid w:val="00887C1B"/>
    <w:rsid w:val="0089293C"/>
    <w:rsid w:val="008B51BA"/>
    <w:rsid w:val="008D2D9D"/>
    <w:rsid w:val="00915F55"/>
    <w:rsid w:val="00917BDA"/>
    <w:rsid w:val="00926949"/>
    <w:rsid w:val="00934789"/>
    <w:rsid w:val="00962E03"/>
    <w:rsid w:val="00966530"/>
    <w:rsid w:val="00995306"/>
    <w:rsid w:val="009E1B4B"/>
    <w:rsid w:val="00A00915"/>
    <w:rsid w:val="00A154CF"/>
    <w:rsid w:val="00A25B76"/>
    <w:rsid w:val="00A507ED"/>
    <w:rsid w:val="00A63C0A"/>
    <w:rsid w:val="00A715A7"/>
    <w:rsid w:val="00AB255A"/>
    <w:rsid w:val="00AB7F15"/>
    <w:rsid w:val="00AC7F9E"/>
    <w:rsid w:val="00AE29D8"/>
    <w:rsid w:val="00AE31C2"/>
    <w:rsid w:val="00AE3FF4"/>
    <w:rsid w:val="00AF4751"/>
    <w:rsid w:val="00B02BC7"/>
    <w:rsid w:val="00B07261"/>
    <w:rsid w:val="00B171FF"/>
    <w:rsid w:val="00B55515"/>
    <w:rsid w:val="00B779E6"/>
    <w:rsid w:val="00BF0C12"/>
    <w:rsid w:val="00C24471"/>
    <w:rsid w:val="00C52AB3"/>
    <w:rsid w:val="00C62932"/>
    <w:rsid w:val="00C673F5"/>
    <w:rsid w:val="00C72BFD"/>
    <w:rsid w:val="00C96A62"/>
    <w:rsid w:val="00CB1435"/>
    <w:rsid w:val="00CB7BB5"/>
    <w:rsid w:val="00CC1EE5"/>
    <w:rsid w:val="00CC6511"/>
    <w:rsid w:val="00CE31DC"/>
    <w:rsid w:val="00D02241"/>
    <w:rsid w:val="00D103AD"/>
    <w:rsid w:val="00D459F9"/>
    <w:rsid w:val="00D65EC6"/>
    <w:rsid w:val="00D74B25"/>
    <w:rsid w:val="00D76BCD"/>
    <w:rsid w:val="00D845CB"/>
    <w:rsid w:val="00DA4F18"/>
    <w:rsid w:val="00DB2FE1"/>
    <w:rsid w:val="00DB6D88"/>
    <w:rsid w:val="00DB7D92"/>
    <w:rsid w:val="00DD16C3"/>
    <w:rsid w:val="00DE3642"/>
    <w:rsid w:val="00E041B0"/>
    <w:rsid w:val="00E0674C"/>
    <w:rsid w:val="00E1227D"/>
    <w:rsid w:val="00E657C3"/>
    <w:rsid w:val="00E96408"/>
    <w:rsid w:val="00EB0C5D"/>
    <w:rsid w:val="00EC0B8A"/>
    <w:rsid w:val="00EC2B14"/>
    <w:rsid w:val="00EC30EE"/>
    <w:rsid w:val="00EC7B09"/>
    <w:rsid w:val="00EC7C36"/>
    <w:rsid w:val="00EE3201"/>
    <w:rsid w:val="00F02DCE"/>
    <w:rsid w:val="00F0569B"/>
    <w:rsid w:val="00F36F65"/>
    <w:rsid w:val="00F37E60"/>
    <w:rsid w:val="00F41D26"/>
    <w:rsid w:val="00F53A8E"/>
    <w:rsid w:val="00F60745"/>
    <w:rsid w:val="00F62C98"/>
    <w:rsid w:val="00F6567D"/>
    <w:rsid w:val="00F65C8D"/>
    <w:rsid w:val="00F74ED8"/>
    <w:rsid w:val="00F85B88"/>
    <w:rsid w:val="00FA5450"/>
    <w:rsid w:val="00FA5C89"/>
    <w:rsid w:val="00FD7D28"/>
    <w:rsid w:val="00FE32E1"/>
    <w:rsid w:val="00FE4495"/>
    <w:rsid w:val="00FE69A8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6713"/>
  <w15:docId w15:val="{DFF4C1AF-2285-4692-99C2-925EC3D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6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6634"/>
  </w:style>
  <w:style w:type="paragraph" w:styleId="Corpsdetexte">
    <w:name w:val="Body Text"/>
    <w:basedOn w:val="Normal"/>
    <w:link w:val="CorpsdetexteCar"/>
    <w:rsid w:val="006D68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D68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E3FF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E3F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E3F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3F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3F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3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3FF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A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5C89"/>
  </w:style>
  <w:style w:type="paragraph" w:styleId="Normalcentr">
    <w:name w:val="Block Text"/>
    <w:basedOn w:val="Normal"/>
    <w:semiHidden/>
    <w:unhideWhenUsed/>
    <w:rsid w:val="00523899"/>
    <w:pPr>
      <w:pBdr>
        <w:top w:val="double" w:sz="4" w:space="1" w:color="auto"/>
        <w:left w:val="double" w:sz="4" w:space="31" w:color="auto"/>
        <w:bottom w:val="double" w:sz="4" w:space="1" w:color="auto"/>
        <w:right w:val="double" w:sz="4" w:space="31" w:color="auto"/>
      </w:pBdr>
      <w:spacing w:after="0" w:line="240" w:lineRule="auto"/>
      <w:ind w:left="993" w:right="1415"/>
      <w:jc w:val="center"/>
    </w:pPr>
    <w:rPr>
      <w:rFonts w:ascii="New York" w:eastAsia="Times" w:hAnsi="New York" w:cs="New York"/>
      <w:b/>
      <w:bCs/>
      <w:color w:val="FF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CE31D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F36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0674C"/>
    <w:pPr>
      <w:ind w:left="720"/>
      <w:contextualSpacing/>
    </w:pPr>
  </w:style>
  <w:style w:type="paragraph" w:styleId="Titre">
    <w:name w:val="Title"/>
    <w:basedOn w:val="Normal"/>
    <w:link w:val="TitreCar"/>
    <w:qFormat/>
    <w:rsid w:val="00667299"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667299"/>
    <w:rPr>
      <w:rFonts w:ascii="Arial" w:eastAsia="Times New Roman" w:hAnsi="Arial" w:cs="Arial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38CFF-86D8-44A9-8936-1F57EB18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Mimoun</dc:creator>
  <cp:keywords/>
  <dc:description/>
  <cp:lastModifiedBy>Grandy Phoebe</cp:lastModifiedBy>
  <cp:revision>15</cp:revision>
  <cp:lastPrinted>2023-05-25T07:28:00Z</cp:lastPrinted>
  <dcterms:created xsi:type="dcterms:W3CDTF">2024-02-02T08:49:00Z</dcterms:created>
  <dcterms:modified xsi:type="dcterms:W3CDTF">2026-07-21T12:43:00Z</dcterms:modified>
</cp:coreProperties>
</file>